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:rsidTr="00432416">
        <w:trPr>
          <w:trHeight w:val="1945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" w:type="dxa"/>
              <w:right w:w="5" w:type="dxa"/>
            </w:tcMar>
            <w:vAlign w:val="center"/>
          </w:tcPr>
          <w:p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:rsidR="00FE6915" w:rsidRPr="005F0AEE" w:rsidRDefault="00FE6915" w:rsidP="00FE6915"/>
          <w:p w:rsidR="00FE6915" w:rsidRPr="00FE6915" w:rsidRDefault="00FE6915" w:rsidP="00FE6915">
            <w:pPr>
              <w:rPr>
                <w:sz w:val="24"/>
              </w:rPr>
            </w:pPr>
            <w:r w:rsidRPr="00FE6915">
              <w:rPr>
                <w:sz w:val="24"/>
              </w:rPr>
              <w:t>Direction de l’immobilier et de l’environnement</w:t>
            </w:r>
          </w:p>
          <w:p w:rsidR="00FE6915" w:rsidRPr="005F0AEE" w:rsidRDefault="00FE6915" w:rsidP="00FE6915"/>
          <w:p w:rsidR="00FE6915" w:rsidRPr="005F0AEE" w:rsidRDefault="00FE6915" w:rsidP="00FE6915">
            <w:r w:rsidRPr="00FE6915">
              <w:t>Bureau</w:t>
            </w:r>
            <w:r w:rsidRPr="005F0AEE">
              <w:t xml:space="preserve"> des marchés immobiliers</w:t>
            </w:r>
          </w:p>
          <w:p w:rsidR="00FE6915" w:rsidRPr="005F0AEE" w:rsidRDefault="00FE6915" w:rsidP="00FE6915"/>
        </w:tc>
      </w:tr>
    </w:tbl>
    <w:p w:rsidR="006E6D4A" w:rsidRDefault="006E6D4A" w:rsidP="00FE6915"/>
    <w:p w:rsidR="00FE6915" w:rsidRDefault="004E4DCB" w:rsidP="00FE6915">
      <w:pPr>
        <w:spacing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C44166F635244A3ABA450635E025B108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Accord-cadre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C44166F635244A3ABA450635E025B108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E648F3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:rsidR="00FE6915" w:rsidRPr="00B82A88" w:rsidRDefault="00FE6915" w:rsidP="00FE6915">
      <w:pPr>
        <w:spacing w:after="0"/>
        <w:ind w:left="117" w:right="111"/>
        <w:jc w:val="center"/>
        <w:rPr>
          <w:sz w:val="24"/>
          <w:szCs w:val="24"/>
        </w:rPr>
      </w:pPr>
    </w:p>
    <w:tbl>
      <w:tblPr>
        <w:tblStyle w:val="Grilledutableau"/>
        <w:tblW w:w="0" w:type="auto"/>
        <w:tblInd w:w="117" w:type="dxa"/>
        <w:tblLook w:val="04A0" w:firstRow="1" w:lastRow="0" w:firstColumn="1" w:lastColumn="0" w:noHBand="0" w:noVBand="1"/>
      </w:tblPr>
      <w:tblGrid>
        <w:gridCol w:w="1863"/>
        <w:gridCol w:w="7082"/>
      </w:tblGrid>
      <w:tr w:rsidR="004E4DCB" w:rsidRPr="001A7853" w:rsidTr="00377386">
        <w:trPr>
          <w:trHeight w:val="847"/>
        </w:trPr>
        <w:tc>
          <w:tcPr>
            <w:tcW w:w="8945" w:type="dxa"/>
            <w:gridSpan w:val="2"/>
            <w:shd w:val="clear" w:color="auto" w:fill="595959" w:themeFill="text1" w:themeFillTint="A6"/>
            <w:vAlign w:val="center"/>
          </w:tcPr>
          <w:p w:rsidR="004E4DCB" w:rsidRPr="001A7853" w:rsidRDefault="004E4DCB" w:rsidP="00377386">
            <w:pPr>
              <w:ind w:left="0" w:right="111"/>
              <w:jc w:val="center"/>
              <w:rPr>
                <w:b/>
                <w:bCs/>
                <w:color w:val="FFFFFF" w:themeColor="background1"/>
                <w:sz w:val="32"/>
                <w:szCs w:val="24"/>
              </w:rPr>
            </w:pPr>
            <w:r w:rsidRPr="001A7853">
              <w:rPr>
                <w:b/>
                <w:bCs/>
                <w:color w:val="FFFFFF" w:themeColor="background1"/>
                <w:sz w:val="32"/>
                <w:szCs w:val="24"/>
              </w:rPr>
              <w:t>Acte d’Engagement (AE)</w:t>
            </w:r>
          </w:p>
        </w:tc>
      </w:tr>
      <w:tr w:rsidR="004E4DCB" w:rsidTr="00377386">
        <w:trPr>
          <w:trHeight w:val="847"/>
        </w:trPr>
        <w:tc>
          <w:tcPr>
            <w:tcW w:w="1863" w:type="dxa"/>
            <w:shd w:val="clear" w:color="auto" w:fill="FFE599" w:themeFill="accent4" w:themeFillTint="66"/>
            <w:vAlign w:val="center"/>
          </w:tcPr>
          <w:p w:rsidR="004E4DCB" w:rsidRDefault="004E4DCB" w:rsidP="00377386">
            <w:pPr>
              <w:ind w:left="0"/>
              <w:jc w:val="center"/>
            </w:pPr>
            <w:r>
              <w:t>Marché n°</w:t>
            </w:r>
          </w:p>
          <w:p w:rsidR="004E4DCB" w:rsidRDefault="004E4DCB" w:rsidP="00377386">
            <w:pPr>
              <w:ind w:left="0"/>
              <w:jc w:val="center"/>
            </w:pPr>
            <w:r>
              <w:t>Budget ETAT</w:t>
            </w:r>
          </w:p>
        </w:tc>
        <w:tc>
          <w:tcPr>
            <w:tcW w:w="7082" w:type="dxa"/>
            <w:vAlign w:val="center"/>
          </w:tcPr>
          <w:p w:rsidR="004E4DCB" w:rsidRDefault="004E4DCB" w:rsidP="00377386">
            <w:pPr>
              <w:ind w:left="0" w:right="11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E4DCB" w:rsidTr="00377386">
        <w:trPr>
          <w:trHeight w:val="847"/>
        </w:trPr>
        <w:tc>
          <w:tcPr>
            <w:tcW w:w="1863" w:type="dxa"/>
            <w:shd w:val="clear" w:color="auto" w:fill="FFE599" w:themeFill="accent4" w:themeFillTint="66"/>
            <w:vAlign w:val="center"/>
          </w:tcPr>
          <w:p w:rsidR="004E4DCB" w:rsidRDefault="004E4DCB" w:rsidP="00377386">
            <w:pPr>
              <w:ind w:left="0"/>
              <w:jc w:val="center"/>
            </w:pPr>
            <w:r>
              <w:t>Marché n°</w:t>
            </w:r>
          </w:p>
          <w:p w:rsidR="004E4DCB" w:rsidRDefault="004E4DCB" w:rsidP="00377386">
            <w:pPr>
              <w:ind w:left="0"/>
              <w:jc w:val="center"/>
            </w:pPr>
            <w:r>
              <w:t>Budget Ville</w:t>
            </w:r>
          </w:p>
        </w:tc>
        <w:tc>
          <w:tcPr>
            <w:tcW w:w="7082" w:type="dxa"/>
            <w:vAlign w:val="center"/>
          </w:tcPr>
          <w:p w:rsidR="004E4DCB" w:rsidRDefault="004E4DCB" w:rsidP="00377386">
            <w:pPr>
              <w:ind w:left="0" w:right="111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FE6915" w:rsidRDefault="00FE6915" w:rsidP="00FE6915"/>
    <w:p w:rsidR="00FE6915" w:rsidRPr="00FE6915" w:rsidRDefault="00FE6915" w:rsidP="00FE6915">
      <w:pPr>
        <w:pStyle w:val="Titre1"/>
      </w:pPr>
      <w:r w:rsidRPr="00FE6915">
        <w:t>IDENTIFICATION DU CONTRAT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3"/>
        <w:gridCol w:w="1845"/>
        <w:gridCol w:w="6353"/>
      </w:tblGrid>
      <w:tr w:rsidR="00FE6915" w:rsidRPr="005F0AEE" w:rsidTr="004E4DCB">
        <w:tc>
          <w:tcPr>
            <w:tcW w:w="292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- </w:t>
            </w:r>
            <w:sdt>
              <w:sdtPr>
                <w:id w:val="1427762881"/>
                <w:placeholder>
                  <w:docPart w:val="C6B4836B8E0C4EAC8B5580B5F5017EFA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E648F3">
                  <w:t>Pouvoir adjudicateur Etat</w:t>
                </w:r>
              </w:sdtContent>
            </w:sdt>
          </w:p>
        </w:tc>
      </w:tr>
      <w:tr w:rsidR="00FE6915" w:rsidRPr="005F0AEE" w:rsidTr="004E4DCB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:rsidTr="004E4DCB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FE6915" w:rsidRPr="00E648F3" w:rsidRDefault="00BF7AE0" w:rsidP="00BF7AE0">
                <w:pPr>
                  <w:jc w:val="left"/>
                </w:pPr>
                <w:r>
                  <w:t>Exploitation</w:t>
                </w:r>
                <w:r w:rsidR="00E648F3">
                  <w:t xml:space="preserve"> et maintenance des installations électriques Haute et Basse tension, groupes électrogènes, onduleurs et bornes électriques des bâtiments de la préfecture de Police, de la Brigade de Sapeurs-Pompiers de Paris et d’autres services relevant du SGAMI d’Ile de France et de l’administration centrale </w:t>
                </w:r>
              </w:p>
            </w:tc>
          </w:sdtContent>
        </w:sdt>
      </w:tr>
      <w:tr w:rsidR="00FE6915" w:rsidRPr="005F0AEE" w:rsidTr="004E4DCB">
        <w:tc>
          <w:tcPr>
            <w:tcW w:w="2928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C6B4836B8E0C4EAC8B5580B5F5017EFA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E12AEE" w:rsidRPr="005F0AEE" w:rsidRDefault="00E648F3" w:rsidP="00EB05C2">
                <w:pPr>
                  <w:jc w:val="left"/>
                </w:pPr>
                <w:r>
                  <w:t>Marché passé en appel d'offres ouvert conformément à l'article R.2124-2 du Code de la commande publique.</w:t>
                </w:r>
              </w:p>
            </w:tc>
          </w:sdtContent>
        </w:sdt>
      </w:tr>
      <w:tr w:rsidR="00432416" w:rsidRPr="005F0AEE" w:rsidTr="004E4DCB">
        <w:trPr>
          <w:gridBefore w:val="1"/>
          <w:wBefore w:w="1083" w:type="dxa"/>
        </w:trPr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:rsidR="00432416" w:rsidRPr="005F0AEE" w:rsidRDefault="00432416" w:rsidP="00E648F3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7EDEF7A5A99541818AF077452AFA9BC1"/>
                </w:placeholder>
              </w:sdtPr>
              <w:sdtEndPr/>
              <w:sdtContent>
                <w:r w:rsidR="00620E05">
                  <w:rPr>
                    <w:color w:val="FFFFFF"/>
                    <w:szCs w:val="20"/>
                  </w:rPr>
                  <w:t>2</w:t>
                </w:r>
              </w:sdtContent>
            </w:sdt>
          </w:p>
        </w:tc>
        <w:sdt>
          <w:sdtPr>
            <w:id w:val="124667844"/>
            <w:placeholder>
              <w:docPart w:val="7EDEF7A5A99541818AF077452AFA9BC1"/>
            </w:placeholder>
          </w:sdtPr>
          <w:sdtEndPr/>
          <w:sdtContent>
            <w:tc>
              <w:tcPr>
                <w:tcW w:w="6353" w:type="dxa"/>
                <w:tcBorders>
                  <w:top w:val="single" w:sz="18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:rsidR="00432416" w:rsidRPr="005F0AEE" w:rsidRDefault="00620E05" w:rsidP="00432416">
                <w:pPr>
                  <w:jc w:val="left"/>
                </w:pPr>
                <w:r w:rsidRPr="00620E05">
                  <w:t>Maintenance installations électriques HT/TGBT/BT/GE/Onduleurs et Bornes électriques (Délégation Territoriale 75 Secteur Sud de Paris)</w:t>
                </w:r>
              </w:p>
            </w:tc>
          </w:sdtContent>
        </w:sdt>
      </w:tr>
    </w:tbl>
    <w:p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:rsidR="00E648F3" w:rsidRDefault="00E12AEE" w:rsidP="00E12AEE">
      <w:r>
        <w:t>Imputation budgétaire</w:t>
      </w:r>
      <w:r>
        <w:rPr>
          <w:rFonts w:ascii="Calibri" w:hAnsi="Calibri" w:cs="Calibri"/>
        </w:rPr>
        <w:t> </w:t>
      </w:r>
      <w:r>
        <w:t xml:space="preserve">: </w:t>
      </w:r>
    </w:p>
    <w:p w:rsidR="00E12AEE" w:rsidRDefault="00EB05C2" w:rsidP="00E648F3">
      <w:pPr>
        <w:spacing w:before="0" w:after="0"/>
      </w:pPr>
      <w:r>
        <w:t xml:space="preserve">Budget </w:t>
      </w:r>
      <w:sdt>
        <w:sdtPr>
          <w:id w:val="1133751198"/>
          <w:placeholder>
            <w:docPart w:val="C6B4836B8E0C4EAC8B5580B5F5017EFA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E648F3">
            <w:t>Etat</w:t>
          </w:r>
        </w:sdtContent>
      </w:sdt>
      <w:r>
        <w:t xml:space="preserve"> de la préfecture de Police, Section </w:t>
      </w:r>
      <w:r w:rsidR="00E648F3">
        <w:t>Fonctionnement, exercice 2023 et suivants</w:t>
      </w:r>
      <w:r w:rsidR="00E648F3">
        <w:rPr>
          <w:rFonts w:ascii="Calibri" w:hAnsi="Calibri" w:cs="Calibri"/>
        </w:rPr>
        <w:t> 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1691723263"/>
          <w:placeholder>
            <w:docPart w:val="CCE6FBC88B154297871BE90364D9EB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Etat</w:t>
          </w:r>
        </w:sdtContent>
      </w:sdt>
      <w:r>
        <w:t xml:space="preserve"> de la préfecture de Police, Section Investissement, exercice 2023 et suivants</w:t>
      </w:r>
      <w:r>
        <w:rPr>
          <w:rFonts w:ascii="Calibri" w:hAnsi="Calibri" w:cs="Calibri"/>
        </w:rPr>
        <w:t> 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-60109506"/>
          <w:placeholder>
            <w:docPart w:val="6104DEBB75EF4977B83FBACCAC3E811E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Spécial</w:t>
          </w:r>
        </w:sdtContent>
      </w:sdt>
      <w:r>
        <w:t xml:space="preserve"> de la préfecture de Police, Section Fonctionnement, exercice 2023 et suivants</w:t>
      </w:r>
      <w:r>
        <w:rPr>
          <w:rFonts w:ascii="Calibri" w:hAnsi="Calibri" w:cs="Calibri"/>
        </w:rPr>
        <w:t> </w:t>
      </w:r>
      <w:r>
        <w:t xml:space="preserve">; </w:t>
      </w:r>
    </w:p>
    <w:p w:rsidR="00E648F3" w:rsidRDefault="00E648F3" w:rsidP="00E648F3">
      <w:pPr>
        <w:spacing w:before="0" w:after="0"/>
      </w:pPr>
      <w:r>
        <w:t xml:space="preserve">Budget </w:t>
      </w:r>
      <w:sdt>
        <w:sdtPr>
          <w:id w:val="803195307"/>
          <w:placeholder>
            <w:docPart w:val="E561DA4402D544BE94245AD99B049BF1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>
            <w:t>Spécial</w:t>
          </w:r>
        </w:sdtContent>
      </w:sdt>
      <w:r>
        <w:t xml:space="preserve"> de la préfecture de Police, Section investissement, exercice 2023 et suivants</w:t>
      </w:r>
      <w:r>
        <w:rPr>
          <w:rFonts w:ascii="Calibri" w:hAnsi="Calibri" w:cs="Calibri"/>
        </w:rPr>
        <w:t> </w:t>
      </w:r>
      <w:r>
        <w:t xml:space="preserve">; </w:t>
      </w:r>
    </w:p>
    <w:p w:rsidR="00E648F3" w:rsidRDefault="00E648F3" w:rsidP="00E648F3"/>
    <w:p w:rsidR="00E12AEE" w:rsidRPr="00E12AEE" w:rsidRDefault="00E12AEE" w:rsidP="00E12AEE">
      <w:pPr>
        <w:pStyle w:val="Titre1"/>
      </w:pPr>
      <w:bookmarkStart w:id="0" w:name="_GoBack"/>
      <w:bookmarkEnd w:id="0"/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12AEE" w:rsidRPr="00E12AEE" w:rsidRDefault="00E12AEE" w:rsidP="00E12AEE"/>
        </w:tc>
      </w:tr>
      <w:tr w:rsidR="00E12AEE" w:rsidRPr="00E12AEE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:rsidR="00E12AEE" w:rsidRPr="00E12AEE" w:rsidRDefault="00E12AEE" w:rsidP="00E12AEE"/>
        </w:tc>
      </w:tr>
    </w:tbl>
    <w:p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:rsidR="00E12AEE" w:rsidRDefault="00E12AEE" w:rsidP="00E12AEE">
      <w:pPr>
        <w:spacing w:before="0" w:after="0"/>
        <w:rPr>
          <w:i/>
          <w:sz w:val="18"/>
        </w:rPr>
      </w:pPr>
    </w:p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12AEE" w:rsidRPr="00BA14AE" w:rsidRDefault="00BA14AE" w:rsidP="00BA14AE">
      <w:pPr>
        <w:pStyle w:val="Titre1"/>
      </w:pPr>
      <w:r w:rsidRPr="00BA14AE">
        <w:lastRenderedPageBreak/>
        <w:t>MONTANT DE LA PROPOSITION</w:t>
      </w:r>
      <w:r w:rsidRPr="00BA14AE">
        <w:rPr>
          <w:rFonts w:ascii="Calibri" w:hAnsi="Calibri" w:cs="Calibri"/>
        </w:rPr>
        <w:t> </w:t>
      </w: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>Prestations réglées à prix forfaitaire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>sur la durée ferme du marché (</w:t>
      </w:r>
      <w:sdt>
        <w:sdtPr>
          <w:rPr>
            <w:color w:val="808080"/>
          </w:rPr>
          <w:id w:val="-1529174177"/>
          <w:placeholder>
            <w:docPart w:val="83AA79A488874399AF0B1DC99293BD1E"/>
          </w:placeholder>
          <w:comboBox>
            <w:listItem w:value="Choisissez un élément."/>
            <w:listItem w:displayText="12 mois" w:value="12 mois"/>
            <w:listItem w:displayText="24 mois" w:value="24 mois"/>
          </w:comboBox>
        </w:sdtPr>
        <w:sdtEndPr/>
        <w:sdtContent>
          <w:r w:rsidRPr="00E648F3">
            <w:rPr>
              <w:color w:val="808080"/>
            </w:rPr>
            <w:t>12 mois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923927089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2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1231893283"/>
          <w:placeholder>
            <w:docPart w:val="43D15BEBF4AF462FBC81332092B4E281"/>
          </w:placeholder>
        </w:sdtPr>
        <w:sdtEndPr/>
        <w:sdtContent>
          <w:r w:rsidRPr="00E648F3">
            <w:rPr>
              <w:color w:val="808080"/>
            </w:rPr>
            <w:t>3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648F3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TTC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</w:tbl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 w:rsidRPr="00E648F3">
        <w:rPr>
          <w:color w:val="808080"/>
        </w:rPr>
        <w:t xml:space="preserve">Prestations réglées à prix forfaitaire en cas de reconduction du marché (12 mois – année </w:t>
      </w:r>
      <w:sdt>
        <w:sdtPr>
          <w:rPr>
            <w:color w:val="808080"/>
          </w:rPr>
          <w:id w:val="505400713"/>
          <w:placeholder>
            <w:docPart w:val="1CAB3EDB5C3A44FCA70AA99734146D1F"/>
          </w:placeholder>
        </w:sdtPr>
        <w:sdtEndPr/>
        <w:sdtContent>
          <w:r w:rsidRPr="00E648F3">
            <w:rPr>
              <w:color w:val="808080"/>
            </w:rPr>
            <w:t>4</w:t>
          </w:r>
        </w:sdtContent>
      </w:sdt>
      <w:r w:rsidRPr="00E648F3">
        <w:rPr>
          <w:color w:val="808080"/>
        </w:rPr>
        <w:t>)</w:t>
      </w:r>
      <w:r w:rsidRPr="00E648F3">
        <w:rPr>
          <w:rFonts w:ascii="Calibri" w:hAnsi="Calibri" w:cs="Calibri"/>
          <w:color w:val="808080"/>
        </w:rPr>
        <w:t> </w:t>
      </w:r>
      <w:r w:rsidRPr="00E648F3">
        <w:rPr>
          <w:color w:val="808080"/>
        </w:rPr>
        <w:t xml:space="preserve">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648F3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MONTANT FORFAITAIRE HT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648F3" w:rsidRDefault="00E648F3" w:rsidP="00F10057">
            <w:r w:rsidRPr="00E648F3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648F3" w:rsidRDefault="00E648F3" w:rsidP="00F10057">
            <w:pPr>
              <w:rPr>
                <w:color w:val="FFFFFF" w:themeColor="background1"/>
              </w:rPr>
            </w:pPr>
            <w:r w:rsidRPr="00E648F3">
              <w:rPr>
                <w:color w:val="FFFFFF" w:themeColor="background1"/>
              </w:rPr>
              <w:t>TVA</w:t>
            </w:r>
            <w:r w:rsidRPr="00E648F3">
              <w:rPr>
                <w:rFonts w:ascii="Calibri" w:hAnsi="Calibri" w:cs="Calibri"/>
                <w:color w:val="FFFFFF" w:themeColor="background1"/>
              </w:rPr>
              <w:t> </w:t>
            </w:r>
            <w:r w:rsidRPr="00E648F3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648F3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648F3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E648F3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648F3" w:rsidRPr="00432416" w:rsidRDefault="00E648F3" w:rsidP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 xml:space="preserve">Prestations réglées à prix forfaitaire en cas de reconductions – 4 ans : 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E648F3" w:rsidRPr="00E12AEE" w:rsidTr="00F10057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%</w:t>
            </w:r>
          </w:p>
        </w:tc>
      </w:tr>
      <w:tr w:rsidR="00E648F3" w:rsidRPr="00E12AEE" w:rsidTr="00F10057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12AEE" w:rsidRDefault="00E648F3" w:rsidP="00F10057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12AEE" w:rsidRDefault="00E648F3" w:rsidP="00F10057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12AEE" w:rsidRDefault="00E648F3" w:rsidP="00F10057">
            <w:r w:rsidRPr="00E12AEE">
              <w:rPr>
                <w:b/>
                <w:bCs/>
              </w:rPr>
              <w:t>€</w:t>
            </w:r>
          </w:p>
        </w:tc>
      </w:tr>
    </w:tbl>
    <w:p w:rsidR="00BA14AE" w:rsidRDefault="00BA14AE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rPr>
          <w:color w:val="808080"/>
        </w:rPr>
        <w:t>Prestations réglées à prix unitaires</w:t>
      </w:r>
      <w:r>
        <w:rPr>
          <w:rFonts w:ascii="Calibri" w:hAnsi="Calibri" w:cs="Calibri"/>
          <w:color w:val="808080"/>
        </w:rPr>
        <w:t> </w:t>
      </w:r>
      <w:r>
        <w:rPr>
          <w:color w:val="808080"/>
        </w:rPr>
        <w:t xml:space="preserve">: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EB05C2" w:rsidRPr="00E12AEE" w:rsidTr="00432416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B05C2" w:rsidRPr="00BA14AE" w:rsidRDefault="00EB05C2" w:rsidP="00432416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B05C2" w:rsidRDefault="00EB05C2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432416" w:rsidRDefault="0043241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:rsidR="00E92636" w:rsidRDefault="00E92636" w:rsidP="00E92636">
      <w:pPr>
        <w:pStyle w:val="Titre1"/>
      </w:pPr>
      <w:r w:rsidRPr="00E92636">
        <w:t>IDENTIFICATION DES COTRAITANTS EN CAS DE GROUPEMENT*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jc w:val="left"/>
            </w:pPr>
          </w:p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jc w:val="center"/>
            </w:pPr>
            <w:r>
              <w:rPr>
                <w:color w:val="FFFFFF" w:themeColor="background1"/>
              </w:rPr>
              <w:t>COTRAITANT 3</w:t>
            </w: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>
            <w:pPr>
              <w:ind w:left="0"/>
            </w:pPr>
          </w:p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  <w:tr w:rsidR="00032C6D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032C6D" w:rsidRPr="00E92636" w:rsidRDefault="00032C6D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032C6D" w:rsidRPr="00E92636" w:rsidRDefault="00032C6D" w:rsidP="00EE7249"/>
        </w:tc>
      </w:tr>
    </w:tbl>
    <w:p w:rsidR="00032C6D" w:rsidRPr="00032C6D" w:rsidRDefault="00032C6D" w:rsidP="00032C6D"/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 w:rsidP="00E92636"/>
    <w:p w:rsidR="00E648F3" w:rsidRDefault="00E648F3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IDENTIFICATION DES SOUS-TRAITANTS*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9"/>
        <w:gridCol w:w="6477"/>
      </w:tblGrid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jc w:val="left"/>
            </w:pPr>
          </w:p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jc w:val="center"/>
            </w:pPr>
            <w:r>
              <w:rPr>
                <w:color w:val="FFFFFF" w:themeColor="background1"/>
              </w:rPr>
              <w:t>SOUS-TRAITANT 3</w:t>
            </w: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>
            <w:pPr>
              <w:ind w:left="0"/>
            </w:pPr>
          </w:p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  <w:tr w:rsidR="00BB5F6B" w:rsidRPr="00E92636" w:rsidTr="00EE7249">
        <w:trPr>
          <w:cantSplit/>
        </w:trPr>
        <w:tc>
          <w:tcPr>
            <w:tcW w:w="1412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BB5F6B" w:rsidRPr="00E92636" w:rsidRDefault="00BB5F6B" w:rsidP="00EE7249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588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BB5F6B" w:rsidRPr="00E92636" w:rsidRDefault="00BB5F6B" w:rsidP="00EE7249"/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  <w:tr w:rsidR="00E92636" w:rsidRPr="00E92636" w:rsidTr="00BA14AE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BA14AE">
            <w:pPr>
              <w:jc w:val="right"/>
            </w:pPr>
            <w:r w:rsidRPr="00E92636">
              <w:t>€ HT</w:t>
            </w:r>
          </w:p>
        </w:tc>
      </w:tr>
    </w:tbl>
    <w:p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:rsidR="00E92636" w:rsidRPr="00E92636" w:rsidRDefault="00E92636" w:rsidP="00E92636">
      <w:pPr>
        <w:pStyle w:val="Titre1"/>
      </w:pPr>
      <w:r w:rsidRPr="00E92636"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  <w:tr w:rsidR="00E92636" w:rsidRPr="00E92636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</w:tr>
    </w:tbl>
    <w:p w:rsid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:rsidR="00E92636" w:rsidRDefault="00E92636" w:rsidP="00E92636">
      <w:pPr>
        <w:spacing w:before="0" w:after="0"/>
        <w:rPr>
          <w:i/>
          <w:sz w:val="18"/>
        </w:rPr>
      </w:pPr>
    </w:p>
    <w:p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:rsidR="00E92636" w:rsidRDefault="00E92636" w:rsidP="00E92636">
      <w:pPr>
        <w:spacing w:before="0" w:after="0"/>
        <w:rPr>
          <w:i/>
          <w:sz w:val="18"/>
        </w:rPr>
      </w:pPr>
    </w:p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</w:p>
        </w:tc>
      </w:tr>
      <w:tr w:rsidR="00E92636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sur la durée ferme du marché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92636" w:rsidRPr="00E92636" w:rsidRDefault="00E92636" w:rsidP="00E648F3">
            <w:pPr>
              <w:jc w:val="right"/>
            </w:pPr>
            <w:r w:rsidRPr="00E92636">
              <w:t xml:space="preserve"> € TTC 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2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3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Montant forfaitaire en cas de reconduction – Année 4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Default="00E648F3" w:rsidP="00E648F3">
            <w:pPr>
              <w:jc w:val="left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Montant forfaitaire total sur la durée théorique du marché (4 ans)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:rsidR="00E648F3" w:rsidRPr="00E92636" w:rsidRDefault="00E648F3" w:rsidP="00E648F3">
            <w:pPr>
              <w:jc w:val="right"/>
            </w:pPr>
            <w:r w:rsidRPr="00E92636">
              <w:t>€ TTC</w:t>
            </w:r>
          </w:p>
        </w:tc>
      </w:tr>
      <w:tr w:rsidR="00E648F3" w:rsidRPr="00E92636" w:rsidTr="00E648F3"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:rsidR="00E648F3" w:rsidRPr="00E92636" w:rsidRDefault="00E648F3" w:rsidP="00E92636"/>
        </w:tc>
        <w:tc>
          <w:tcPr>
            <w:tcW w:w="925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648F3" w:rsidRPr="00E92636" w:rsidRDefault="00E648F3" w:rsidP="00E648F3">
            <w:pPr>
              <w:jc w:val="left"/>
            </w:pPr>
            <w:r>
              <w:rPr>
                <w:color w:val="FFFFFF" w:themeColor="background1"/>
              </w:rPr>
              <w:t>Les prix unitaires inscrits en annexe au présent acte d’engagement</w:t>
            </w:r>
          </w:p>
        </w:tc>
      </w:tr>
    </w:tbl>
    <w:p w:rsidR="00E92636" w:rsidRPr="00E92636" w:rsidRDefault="00E92636" w:rsidP="00E92636"/>
    <w:p w:rsidR="00E92636" w:rsidRPr="00E92636" w:rsidRDefault="00E92636" w:rsidP="00E92636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  <w:p w:rsidR="00E92636" w:rsidRPr="00E92636" w:rsidRDefault="00E92636" w:rsidP="00E92636"/>
          <w:p w:rsidR="00E92636" w:rsidRPr="00E92636" w:rsidRDefault="00E92636" w:rsidP="00E92636"/>
        </w:tc>
      </w:tr>
      <w:tr w:rsidR="00E92636" w:rsidRPr="00E92636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:rsidR="00E92636" w:rsidRPr="00E92636" w:rsidRDefault="00E92636" w:rsidP="00E92636">
            <w:r w:rsidRPr="00E92636">
              <w:t xml:space="preserve"> </w:t>
            </w:r>
          </w:p>
        </w:tc>
      </w:tr>
    </w:tbl>
    <w:p w:rsidR="00E92636" w:rsidRDefault="00E92636" w:rsidP="00E92636"/>
    <w:p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:rsidR="00E92636" w:rsidRPr="00E92636" w:rsidRDefault="00E92636" w:rsidP="00E92636"/>
    <w:p w:rsidR="00E92636" w:rsidRPr="00E92636" w:rsidRDefault="00E92636" w:rsidP="00E92636"/>
    <w:p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r w:rsidRPr="00E92636">
              <w:t xml:space="preserve">Signé le </w:t>
            </w:r>
          </w:p>
          <w:p w:rsidR="00E92636" w:rsidRPr="00E92636" w:rsidRDefault="00E92636" w:rsidP="00E92636">
            <w:r w:rsidRPr="00E92636">
              <w:t>Par</w:t>
            </w:r>
          </w:p>
          <w:p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  <w:tr w:rsidR="00E92636" w:rsidRPr="00E92636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:rsidR="00E92636" w:rsidRPr="00E92636" w:rsidRDefault="00E92636" w:rsidP="00E92636"/>
        </w:tc>
      </w:tr>
    </w:tbl>
    <w:p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8F3" w:rsidRDefault="00E648F3" w:rsidP="00E92636">
      <w:pPr>
        <w:spacing w:before="0" w:after="0"/>
      </w:pPr>
      <w:r>
        <w:separator/>
      </w:r>
    </w:p>
  </w:endnote>
  <w:endnote w:type="continuationSeparator" w:id="0">
    <w:p w:rsidR="00E648F3" w:rsidRDefault="00E648F3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2416" w:rsidRDefault="00432416" w:rsidP="00E92636">
    <w:pPr>
      <w:pStyle w:val="Pieddepage"/>
      <w:jc w:val="left"/>
    </w:pPr>
    <w:r>
      <w:t>Consultation n°</w:t>
    </w:r>
    <w:r>
      <w:rPr>
        <w:rFonts w:ascii="Calibri" w:hAnsi="Calibri" w:cs="Calibri"/>
      </w:rPr>
      <w:t xml:space="preserve"> </w:t>
    </w:r>
    <w:sdt>
      <w:sdtPr>
        <w:rPr>
          <w:rFonts w:ascii="Calibri" w:hAnsi="Calibri" w:cs="Calibri"/>
        </w:rPr>
        <w:id w:val="1955514130"/>
        <w:placeholder>
          <w:docPart w:val="C6B4836B8E0C4EAC8B5580B5F5017EFA"/>
        </w:placeholder>
      </w:sdtPr>
      <w:sdtEndPr/>
      <w:sdtContent>
        <w:r w:rsidR="00E648F3">
          <w:rPr>
            <w:rFonts w:ascii="Calibri" w:hAnsi="Calibri" w:cs="Calibri"/>
          </w:rPr>
          <w:t>E2023BMI13</w:t>
        </w:r>
      </w:sdtContent>
    </w:sdt>
  </w:p>
  <w:p w:rsidR="00432416" w:rsidRDefault="004E4DCB">
    <w:pPr>
      <w:pStyle w:val="Pieddepage"/>
      <w:jc w:val="right"/>
    </w:pPr>
    <w:sdt>
      <w:sdtPr>
        <w:id w:val="-2106635887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432416">
              <w:t xml:space="preserve">Page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PAGE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  <w:r w:rsidR="00432416">
              <w:t xml:space="preserve"> sur </w:t>
            </w:r>
            <w:r w:rsidR="00432416">
              <w:rPr>
                <w:b/>
                <w:bCs/>
                <w:sz w:val="24"/>
                <w:szCs w:val="24"/>
              </w:rPr>
              <w:fldChar w:fldCharType="begin"/>
            </w:r>
            <w:r w:rsidR="00432416">
              <w:rPr>
                <w:b/>
                <w:bCs/>
              </w:rPr>
              <w:instrText>NUMPAGES</w:instrText>
            </w:r>
            <w:r w:rsidR="00432416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8</w:t>
            </w:r>
            <w:r w:rsidR="00432416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432416" w:rsidRDefault="004324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8F3" w:rsidRDefault="00E648F3" w:rsidP="00E92636">
      <w:pPr>
        <w:spacing w:before="0" w:after="0"/>
      </w:pPr>
      <w:r>
        <w:separator/>
      </w:r>
    </w:p>
  </w:footnote>
  <w:footnote w:type="continuationSeparator" w:id="0">
    <w:p w:rsidR="00E648F3" w:rsidRDefault="00E648F3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8F3"/>
    <w:rsid w:val="00020AD9"/>
    <w:rsid w:val="00032C6D"/>
    <w:rsid w:val="001A65E1"/>
    <w:rsid w:val="001F32A4"/>
    <w:rsid w:val="003738EE"/>
    <w:rsid w:val="003C4F69"/>
    <w:rsid w:val="00432416"/>
    <w:rsid w:val="004E4DCB"/>
    <w:rsid w:val="00620E05"/>
    <w:rsid w:val="00677437"/>
    <w:rsid w:val="006E6D4A"/>
    <w:rsid w:val="00720B41"/>
    <w:rsid w:val="007D22A5"/>
    <w:rsid w:val="00925F1C"/>
    <w:rsid w:val="00BA14AE"/>
    <w:rsid w:val="00BB5DCF"/>
    <w:rsid w:val="00BB5F6B"/>
    <w:rsid w:val="00BE6D45"/>
    <w:rsid w:val="00BF7AE0"/>
    <w:rsid w:val="00CE34C3"/>
    <w:rsid w:val="00D522CD"/>
    <w:rsid w:val="00E12AEE"/>
    <w:rsid w:val="00E648F3"/>
    <w:rsid w:val="00E92636"/>
    <w:rsid w:val="00E94A59"/>
    <w:rsid w:val="00EB05C2"/>
    <w:rsid w:val="00F12EFC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3ECE7"/>
  <w15:chartTrackingRefBased/>
  <w15:docId w15:val="{63ABB34A-1D3D-4AA5-A20C-19D2C5E2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AEE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table" w:styleId="Grilledutableau">
    <w:name w:val="Table Grid"/>
    <w:basedOn w:val="TableauNormal"/>
    <w:uiPriority w:val="39"/>
    <w:rsid w:val="004E4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44166F635244A3ABA450635E025B1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58C53C-BA5E-4682-87D4-722B39BDF97F}"/>
      </w:docPartPr>
      <w:docPartBody>
        <w:p w:rsidR="002142EB" w:rsidRDefault="002557F1">
          <w:pPr>
            <w:pStyle w:val="C44166F635244A3ABA450635E025B108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C6B4836B8E0C4EAC8B5580B5F5017E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2C3648-4CC4-4937-912D-D0CBEA1DB5EF}"/>
      </w:docPartPr>
      <w:docPartBody>
        <w:p w:rsidR="002142EB" w:rsidRDefault="002557F1">
          <w:pPr>
            <w:pStyle w:val="C6B4836B8E0C4EAC8B5580B5F5017EFA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7EDEF7A5A99541818AF077452AFA9B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62B864-E636-4A94-AA6A-25800BA93F6C}"/>
      </w:docPartPr>
      <w:docPartBody>
        <w:p w:rsidR="002142EB" w:rsidRDefault="002557F1">
          <w:pPr>
            <w:pStyle w:val="7EDEF7A5A99541818AF077452AFA9BC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E6FBC88B154297871BE90364D9EB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FAF761-F80D-4102-A5CB-1988AA60AC0B}"/>
      </w:docPartPr>
      <w:docPartBody>
        <w:p w:rsidR="002142EB" w:rsidRDefault="002557F1" w:rsidP="002557F1">
          <w:pPr>
            <w:pStyle w:val="CCE6FBC88B154297871BE90364D9EB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6104DEBB75EF4977B83FBACCAC3E81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8F8BCE-BF40-4E8F-9B91-6D53C443F504}"/>
      </w:docPartPr>
      <w:docPartBody>
        <w:p w:rsidR="002142EB" w:rsidRDefault="002557F1" w:rsidP="002557F1">
          <w:pPr>
            <w:pStyle w:val="6104DEBB75EF4977B83FBACCAC3E811E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E561DA4402D544BE94245AD99B049BF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F6C014-4A8D-4B6A-AEA2-28194029E11E}"/>
      </w:docPartPr>
      <w:docPartBody>
        <w:p w:rsidR="002142EB" w:rsidRDefault="002557F1" w:rsidP="002557F1">
          <w:pPr>
            <w:pStyle w:val="E561DA4402D544BE94245AD99B049BF1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83AA79A488874399AF0B1DC99293BD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BDA8198-71EB-4FC2-BDF5-845EB9D03F73}"/>
      </w:docPartPr>
      <w:docPartBody>
        <w:p w:rsidR="002142EB" w:rsidRDefault="002557F1" w:rsidP="002557F1">
          <w:pPr>
            <w:pStyle w:val="83AA79A488874399AF0B1DC99293BD1E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43D15BEBF4AF462FBC81332092B4E2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4A15EEF-AD3C-4FF0-863C-2F94306EC122}"/>
      </w:docPartPr>
      <w:docPartBody>
        <w:p w:rsidR="002142EB" w:rsidRDefault="002557F1" w:rsidP="002557F1">
          <w:pPr>
            <w:pStyle w:val="43D15BEBF4AF462FBC81332092B4E281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CAB3EDB5C3A44FCA70AA99734146D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DA4AEA-1A02-4009-AC41-97F727E6EB64}"/>
      </w:docPartPr>
      <w:docPartBody>
        <w:p w:rsidR="002142EB" w:rsidRDefault="002557F1" w:rsidP="002557F1">
          <w:pPr>
            <w:pStyle w:val="1CAB3EDB5C3A44FCA70AA99734146D1F"/>
          </w:pPr>
          <w:r w:rsidRPr="008109A6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7F1"/>
    <w:rsid w:val="002142EB"/>
    <w:rsid w:val="0025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2557F1"/>
    <w:rPr>
      <w:color w:val="808080"/>
    </w:rPr>
  </w:style>
  <w:style w:type="paragraph" w:customStyle="1" w:styleId="C44166F635244A3ABA450635E025B108">
    <w:name w:val="C44166F635244A3ABA450635E025B108"/>
  </w:style>
  <w:style w:type="paragraph" w:customStyle="1" w:styleId="C6B4836B8E0C4EAC8B5580B5F5017EFA">
    <w:name w:val="C6B4836B8E0C4EAC8B5580B5F5017EFA"/>
  </w:style>
  <w:style w:type="paragraph" w:customStyle="1" w:styleId="7EDEF7A5A99541818AF077452AFA9BC1">
    <w:name w:val="7EDEF7A5A99541818AF077452AFA9BC1"/>
  </w:style>
  <w:style w:type="paragraph" w:customStyle="1" w:styleId="58AD39388CD54D7D9CD0854F1A1D4CA1">
    <w:name w:val="58AD39388CD54D7D9CD0854F1A1D4CA1"/>
  </w:style>
  <w:style w:type="paragraph" w:customStyle="1" w:styleId="2C702FB321CE4236843BB630AD048FE9">
    <w:name w:val="2C702FB321CE4236843BB630AD048FE9"/>
  </w:style>
  <w:style w:type="paragraph" w:customStyle="1" w:styleId="8C31BE46BBD64C98B8F7D658481E0033">
    <w:name w:val="8C31BE46BBD64C98B8F7D658481E0033"/>
  </w:style>
  <w:style w:type="paragraph" w:customStyle="1" w:styleId="7B576CB4913546D5936CF3A9C060B025">
    <w:name w:val="7B576CB4913546D5936CF3A9C060B025"/>
  </w:style>
  <w:style w:type="paragraph" w:customStyle="1" w:styleId="CCE6FBC88B154297871BE90364D9EBB4">
    <w:name w:val="CCE6FBC88B154297871BE90364D9EBB4"/>
    <w:rsid w:val="002557F1"/>
  </w:style>
  <w:style w:type="paragraph" w:customStyle="1" w:styleId="6104DEBB75EF4977B83FBACCAC3E811E">
    <w:name w:val="6104DEBB75EF4977B83FBACCAC3E811E"/>
    <w:rsid w:val="002557F1"/>
  </w:style>
  <w:style w:type="paragraph" w:customStyle="1" w:styleId="E561DA4402D544BE94245AD99B049BF1">
    <w:name w:val="E561DA4402D544BE94245AD99B049BF1"/>
    <w:rsid w:val="002557F1"/>
  </w:style>
  <w:style w:type="paragraph" w:customStyle="1" w:styleId="83AA79A488874399AF0B1DC99293BD1E">
    <w:name w:val="83AA79A488874399AF0B1DC99293BD1E"/>
    <w:rsid w:val="002557F1"/>
  </w:style>
  <w:style w:type="paragraph" w:customStyle="1" w:styleId="43D15BEBF4AF462FBC81332092B4E281">
    <w:name w:val="43D15BEBF4AF462FBC81332092B4E281"/>
    <w:rsid w:val="002557F1"/>
  </w:style>
  <w:style w:type="paragraph" w:customStyle="1" w:styleId="1CAB3EDB5C3A44FCA70AA99734146D1F">
    <w:name w:val="1CAB3EDB5C3A44FCA70AA99734146D1F"/>
    <w:rsid w:val="002557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894</Words>
  <Characters>4917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ROWARCH Guillaume</cp:lastModifiedBy>
  <cp:revision>4</cp:revision>
  <dcterms:created xsi:type="dcterms:W3CDTF">2023-06-23T15:16:00Z</dcterms:created>
  <dcterms:modified xsi:type="dcterms:W3CDTF">2023-07-04T10:19:00Z</dcterms:modified>
</cp:coreProperties>
</file>